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17" w:rsidRDefault="00E47917" w:rsidP="00E47917">
      <w:pPr>
        <w:ind w:left="-567"/>
        <w:rPr>
          <w:b/>
          <w:sz w:val="28"/>
          <w:szCs w:val="28"/>
        </w:rPr>
      </w:pPr>
    </w:p>
    <w:p w:rsidR="002D55B5" w:rsidRDefault="002D55B5" w:rsidP="00E47917">
      <w:pPr>
        <w:ind w:left="-567"/>
        <w:rPr>
          <w:b/>
          <w:sz w:val="28"/>
          <w:szCs w:val="28"/>
        </w:rPr>
      </w:pPr>
    </w:p>
    <w:p w:rsidR="00E47917" w:rsidRDefault="00E47917" w:rsidP="00E47917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0B" w:rsidRPr="00076E29" w:rsidRDefault="0079460B" w:rsidP="00E47917">
      <w:pPr>
        <w:jc w:val="center"/>
        <w:rPr>
          <w:b/>
          <w:caps/>
          <w:color w:val="C0504D" w:themeColor="accent2"/>
        </w:rPr>
      </w:pPr>
    </w:p>
    <w:p w:rsidR="0079460B" w:rsidRPr="00553825" w:rsidRDefault="0079460B" w:rsidP="0079460B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79460B" w:rsidRPr="00553825" w:rsidRDefault="0079460B" w:rsidP="0079460B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79460B" w:rsidRPr="00553825" w:rsidRDefault="0079460B" w:rsidP="0079460B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79460B" w:rsidRPr="00553825" w:rsidRDefault="0079460B" w:rsidP="0079460B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79460B" w:rsidRPr="00B720B7" w:rsidRDefault="0079460B" w:rsidP="0079460B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E47917" w:rsidRDefault="00E47917" w:rsidP="00E47917">
      <w:pPr>
        <w:ind w:left="-567"/>
        <w:rPr>
          <w:b/>
          <w:sz w:val="28"/>
          <w:szCs w:val="28"/>
        </w:rPr>
      </w:pPr>
    </w:p>
    <w:p w:rsidR="0079460B" w:rsidRDefault="0079460B" w:rsidP="00E47917">
      <w:pPr>
        <w:ind w:left="-567"/>
        <w:rPr>
          <w:b/>
          <w:sz w:val="28"/>
          <w:szCs w:val="28"/>
        </w:rPr>
      </w:pPr>
    </w:p>
    <w:p w:rsidR="00E47917" w:rsidRPr="0079460B" w:rsidRDefault="00E47917" w:rsidP="00E47917">
      <w:pPr>
        <w:ind w:left="-567"/>
        <w:rPr>
          <w:b/>
          <w:sz w:val="28"/>
          <w:szCs w:val="28"/>
        </w:rPr>
      </w:pPr>
      <w:r w:rsidRPr="0079460B">
        <w:rPr>
          <w:b/>
          <w:sz w:val="28"/>
          <w:szCs w:val="28"/>
        </w:rPr>
        <w:t>1</w:t>
      </w:r>
      <w:r w:rsidR="0079460B" w:rsidRPr="0079460B">
        <w:rPr>
          <w:b/>
          <w:sz w:val="28"/>
          <w:szCs w:val="28"/>
        </w:rPr>
        <w:t>2</w:t>
      </w:r>
      <w:r w:rsidRPr="0079460B">
        <w:rPr>
          <w:b/>
          <w:sz w:val="28"/>
          <w:szCs w:val="28"/>
        </w:rPr>
        <w:t>.05.202</w:t>
      </w:r>
      <w:r w:rsidR="0079460B" w:rsidRPr="0079460B">
        <w:rPr>
          <w:b/>
          <w:sz w:val="28"/>
          <w:szCs w:val="28"/>
        </w:rPr>
        <w:t>6</w:t>
      </w:r>
      <w:r w:rsidRPr="0079460B">
        <w:rPr>
          <w:b/>
          <w:sz w:val="28"/>
          <w:szCs w:val="28"/>
        </w:rPr>
        <w:t xml:space="preserve"> №</w:t>
      </w:r>
      <w:r w:rsidR="0079460B" w:rsidRPr="0079460B">
        <w:rPr>
          <w:b/>
          <w:sz w:val="28"/>
          <w:szCs w:val="28"/>
        </w:rPr>
        <w:t xml:space="preserve"> 06</w:t>
      </w:r>
      <w:r w:rsidRPr="0079460B">
        <w:rPr>
          <w:b/>
          <w:sz w:val="28"/>
          <w:szCs w:val="28"/>
        </w:rPr>
        <w:t>/0</w:t>
      </w:r>
      <w:r w:rsidR="0079460B" w:rsidRPr="0079460B">
        <w:rPr>
          <w:b/>
          <w:sz w:val="28"/>
          <w:szCs w:val="28"/>
        </w:rPr>
        <w:t>5</w:t>
      </w:r>
    </w:p>
    <w:p w:rsidR="00E47917" w:rsidRDefault="00E47917" w:rsidP="00E47917">
      <w:pPr>
        <w:ind w:left="-567"/>
        <w:rPr>
          <w:b/>
          <w:sz w:val="28"/>
          <w:szCs w:val="28"/>
        </w:rPr>
      </w:pPr>
    </w:p>
    <w:tbl>
      <w:tblPr>
        <w:tblW w:w="5812" w:type="dxa"/>
        <w:tblInd w:w="-411" w:type="dxa"/>
        <w:tblLook w:val="04A0"/>
      </w:tblPr>
      <w:tblGrid>
        <w:gridCol w:w="5812"/>
      </w:tblGrid>
      <w:tr w:rsidR="002D55B5" w:rsidRPr="0079460B" w:rsidTr="00100432">
        <w:tc>
          <w:tcPr>
            <w:tcW w:w="5812" w:type="dxa"/>
            <w:shd w:val="clear" w:color="auto" w:fill="auto"/>
          </w:tcPr>
          <w:p w:rsidR="002D55B5" w:rsidRPr="0079460B" w:rsidRDefault="002D55B5" w:rsidP="00100432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7946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 информации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территориального управления</w:t>
            </w:r>
            <w:r w:rsidRPr="007946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«Моссовет» </w:t>
            </w:r>
            <w:r w:rsidRPr="007946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Преображенское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Объединения культурных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центров Восточного</w:t>
            </w:r>
            <w:r w:rsidRPr="007946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административного округа </w:t>
            </w:r>
            <w:r w:rsidRPr="007946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 работе учреждения за 2025 год</w:t>
            </w:r>
          </w:p>
        </w:tc>
      </w:tr>
    </w:tbl>
    <w:p w:rsidR="002D55B5" w:rsidRPr="0079460B" w:rsidRDefault="002D55B5" w:rsidP="002D55B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5B5" w:rsidRPr="0079460B" w:rsidRDefault="002D55B5" w:rsidP="002D55B5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 пунктом 9 части 1 статьи 1 Закона города Москвы от 11 июля 2012 года №39 «О наделении органов местного самоуправления внутригородских муниципальных образований в городе Москве отдельными полномочиями  города Москвы», постановлением Правительства Москвы </w:t>
      </w:r>
      <w:r w:rsidRPr="0079460B">
        <w:rPr>
          <w:rFonts w:ascii="Times New Roman" w:eastAsia="Calibri" w:hAnsi="Times New Roman" w:cs="Times New Roman"/>
          <w:sz w:val="28"/>
          <w:szCs w:val="28"/>
          <w:lang w:val="ru-RU"/>
        </w:rPr>
        <w:t>от 10 сентября 2012 года №</w:t>
      </w:r>
      <w:r w:rsidRPr="0079460B">
        <w:rPr>
          <w:rFonts w:ascii="Times New Roman" w:eastAsia="Calibri" w:hAnsi="Times New Roman" w:cs="Times New Roman"/>
          <w:sz w:val="28"/>
          <w:szCs w:val="28"/>
        </w:rPr>
        <w:t> </w:t>
      </w:r>
      <w:r w:rsidRPr="0079460B">
        <w:rPr>
          <w:rFonts w:ascii="Times New Roman" w:eastAsia="Calibri" w:hAnsi="Times New Roman" w:cs="Times New Roman"/>
          <w:sz w:val="28"/>
          <w:szCs w:val="28"/>
          <w:lang w:val="ru-RU"/>
        </w:rPr>
        <w:t>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з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>аслушав</w:t>
      </w:r>
      <w:proofErr w:type="gramEnd"/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ежегодную информацию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территориального управления «Моссовет» Преображенское Объединения культурных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центров Восточного административного округа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60B">
        <w:rPr>
          <w:rFonts w:ascii="Times New Roman" w:hAnsi="Times New Roman" w:cs="Times New Roman"/>
          <w:sz w:val="28"/>
          <w:szCs w:val="28"/>
          <w:lang w:val="ru-RU"/>
        </w:rPr>
        <w:t>Керцелли</w:t>
      </w:r>
      <w:proofErr w:type="spellEnd"/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Н.С. о работе учреждения за 2025 год, Совет депутатов внутригородского муниципального образования - муниципального округа Преображенское в городе Москве решил:</w:t>
      </w:r>
    </w:p>
    <w:p w:rsidR="002D55B5" w:rsidRPr="0079460B" w:rsidRDefault="002D55B5" w:rsidP="002D55B5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Fonts w:ascii="Times New Roman" w:hAnsi="Times New Roman" w:cs="Times New Roman"/>
          <w:sz w:val="28"/>
          <w:szCs w:val="28"/>
          <w:lang w:val="ru-RU"/>
        </w:rPr>
        <w:t>1. Принять информацию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территориального управления «Моссовет» Преображенское Объединения культурных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центров Восточного административного округа</w:t>
      </w:r>
      <w:r w:rsidRPr="00767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>к сведению.</w:t>
      </w:r>
    </w:p>
    <w:p w:rsidR="002D55B5" w:rsidRPr="0079460B" w:rsidRDefault="002D55B5" w:rsidP="002D55B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ab/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Преображенское города Москвы, Окружной общественный центр имени Моссовета.</w:t>
      </w:r>
    </w:p>
    <w:p w:rsidR="002D55B5" w:rsidRPr="0079460B" w:rsidRDefault="002D55B5" w:rsidP="002D55B5">
      <w:pPr>
        <w:pStyle w:val="aa"/>
        <w:ind w:left="-567" w:firstLine="425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3. Опубликовать настоящее решение в сетевом издании «Московский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9460B">
        <w:rPr>
          <w:rFonts w:ascii="Times New Roman" w:hAnsi="Times New Roman" w:cs="Times New Roman"/>
          <w:sz w:val="28"/>
          <w:szCs w:val="28"/>
          <w:lang w:val="ru-RU"/>
        </w:rPr>
        <w:t>муниципальный вестник»</w:t>
      </w:r>
      <w:r w:rsidRPr="0079460B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2D55B5" w:rsidRPr="0079460B" w:rsidRDefault="002D55B5" w:rsidP="002D55B5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79460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gramStart"/>
      <w:r w:rsidRPr="0079460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9460B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2D55B5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2D55B5" w:rsidRPr="0079460B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2D55B5" w:rsidRPr="0079460B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gramStart"/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>внутригородского</w:t>
      </w:r>
      <w:proofErr w:type="gramEnd"/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</w:p>
    <w:p w:rsidR="002D55B5" w:rsidRPr="0079460B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>образования – муниципального</w:t>
      </w:r>
    </w:p>
    <w:p w:rsidR="002D55B5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>округа Преображенское</w:t>
      </w: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</w:p>
    <w:p w:rsidR="002D55B5" w:rsidRPr="0079460B" w:rsidRDefault="002D55B5" w:rsidP="002D55B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>в городе Москве</w:t>
      </w: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9460B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>Н.В. Виноградова</w:t>
      </w:r>
    </w:p>
    <w:p w:rsidR="002D55B5" w:rsidRPr="0079460B" w:rsidRDefault="002D55B5" w:rsidP="002D55B5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55B5" w:rsidRPr="0079460B" w:rsidRDefault="002D55B5" w:rsidP="002D55B5">
      <w:pPr>
        <w:ind w:left="-567"/>
        <w:rPr>
          <w:sz w:val="28"/>
          <w:szCs w:val="28"/>
        </w:rPr>
      </w:pPr>
    </w:p>
    <w:sectPr w:rsidR="002D55B5" w:rsidRPr="0079460B" w:rsidSect="0079460B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0B" w:rsidRDefault="0079460B" w:rsidP="0079460B">
      <w:r>
        <w:separator/>
      </w:r>
    </w:p>
  </w:endnote>
  <w:endnote w:type="continuationSeparator" w:id="0">
    <w:p w:rsidR="0079460B" w:rsidRDefault="0079460B" w:rsidP="0079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0B" w:rsidRDefault="0079460B" w:rsidP="0079460B">
      <w:r>
        <w:separator/>
      </w:r>
    </w:p>
  </w:footnote>
  <w:footnote w:type="continuationSeparator" w:id="0">
    <w:p w:rsidR="0079460B" w:rsidRDefault="0079460B" w:rsidP="00794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92"/>
      <w:docPartObj>
        <w:docPartGallery w:val="Page Numbers (Top of Page)"/>
        <w:docPartUnique/>
      </w:docPartObj>
    </w:sdtPr>
    <w:sdtContent>
      <w:p w:rsidR="0079460B" w:rsidRDefault="00565FA1">
        <w:pPr>
          <w:pStyle w:val="af7"/>
          <w:jc w:val="center"/>
        </w:pPr>
        <w:fldSimple w:instr=" PAGE   \* MERGEFORMAT ">
          <w:r w:rsidR="002D55B5">
            <w:rPr>
              <w:noProof/>
            </w:rPr>
            <w:t>2</w:t>
          </w:r>
        </w:fldSimple>
      </w:p>
    </w:sdtContent>
  </w:sdt>
  <w:p w:rsidR="0079460B" w:rsidRDefault="0079460B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917"/>
    <w:rsid w:val="002D55B5"/>
    <w:rsid w:val="0045360E"/>
    <w:rsid w:val="004D74F4"/>
    <w:rsid w:val="00565FA1"/>
    <w:rsid w:val="00671F68"/>
    <w:rsid w:val="007050A0"/>
    <w:rsid w:val="00750ED0"/>
    <w:rsid w:val="00765E2B"/>
    <w:rsid w:val="0079460B"/>
    <w:rsid w:val="00A066E1"/>
    <w:rsid w:val="00B07CDC"/>
    <w:rsid w:val="00CF209F"/>
    <w:rsid w:val="00E47917"/>
    <w:rsid w:val="00EF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479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7917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79460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9460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79460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9460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2026-04-17T11:27:00Z</dcterms:created>
  <dcterms:modified xsi:type="dcterms:W3CDTF">2026-04-22T06:44:00Z</dcterms:modified>
</cp:coreProperties>
</file>